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48" w:type="dxa"/>
        <w:tblInd w:w="-142" w:type="dxa"/>
        <w:tblLayout w:type="fixed"/>
        <w:tblLook w:val="04A0"/>
      </w:tblPr>
      <w:tblGrid>
        <w:gridCol w:w="676"/>
        <w:gridCol w:w="6520"/>
        <w:gridCol w:w="2552"/>
      </w:tblGrid>
      <w:tr w:rsidR="00356651" w:rsidTr="00B7133F">
        <w:tc>
          <w:tcPr>
            <w:tcW w:w="676" w:type="dxa"/>
          </w:tcPr>
          <w:p w:rsidR="00356651" w:rsidRDefault="00356651" w:rsidP="00356651">
            <w:r>
              <w:rPr>
                <w:rStyle w:val="2"/>
                <w:rFonts w:eastAsiaTheme="minorHAnsi"/>
              </w:rPr>
              <w:t>№</w:t>
            </w:r>
          </w:p>
        </w:tc>
        <w:tc>
          <w:tcPr>
            <w:tcW w:w="6520" w:type="dxa"/>
          </w:tcPr>
          <w:p w:rsidR="00356651" w:rsidRPr="00F84229" w:rsidRDefault="00356651" w:rsidP="00356651">
            <w:pPr>
              <w:rPr>
                <w:b/>
                <w:sz w:val="26"/>
                <w:szCs w:val="26"/>
              </w:rPr>
            </w:pPr>
            <w:r w:rsidRPr="00F84229">
              <w:rPr>
                <w:rStyle w:val="2"/>
                <w:rFonts w:eastAsiaTheme="minorHAnsi"/>
                <w:b/>
              </w:rPr>
              <w:t>Тем</w:t>
            </w:r>
            <w:r w:rsidR="002C6A3B" w:rsidRPr="00F84229">
              <w:rPr>
                <w:rStyle w:val="2"/>
                <w:rFonts w:eastAsiaTheme="minorHAnsi"/>
                <w:b/>
              </w:rPr>
              <w:t>ы</w:t>
            </w:r>
          </w:p>
        </w:tc>
        <w:tc>
          <w:tcPr>
            <w:tcW w:w="2552" w:type="dxa"/>
          </w:tcPr>
          <w:p w:rsidR="002C6A3B" w:rsidRPr="00F84229" w:rsidRDefault="002C6A3B" w:rsidP="002C6A3B">
            <w:pPr>
              <w:spacing w:line="274" w:lineRule="exact"/>
              <w:rPr>
                <w:b/>
                <w:sz w:val="26"/>
                <w:szCs w:val="26"/>
              </w:rPr>
            </w:pPr>
            <w:r w:rsidRPr="00F84229">
              <w:rPr>
                <w:rStyle w:val="211pt"/>
                <w:rFonts w:eastAsiaTheme="minorHAnsi"/>
                <w:b/>
                <w:sz w:val="26"/>
                <w:szCs w:val="26"/>
              </w:rPr>
              <w:t>Количество</w:t>
            </w:r>
          </w:p>
          <w:p w:rsidR="00356651" w:rsidRPr="00F84229" w:rsidRDefault="002C6A3B" w:rsidP="002C6A3B">
            <w:pPr>
              <w:rPr>
                <w:sz w:val="26"/>
                <w:szCs w:val="26"/>
              </w:rPr>
            </w:pPr>
            <w:r w:rsidRPr="00F84229">
              <w:rPr>
                <w:rStyle w:val="211pt"/>
                <w:rFonts w:eastAsiaTheme="minorHAnsi"/>
                <w:b/>
                <w:sz w:val="26"/>
                <w:szCs w:val="26"/>
              </w:rPr>
              <w:t xml:space="preserve">часов/практическая работа </w:t>
            </w:r>
            <w:r w:rsidRPr="00F84229">
              <w:rPr>
                <w:rStyle w:val="2115pt"/>
                <w:rFonts w:eastAsiaTheme="minorHAnsi"/>
                <w:b/>
                <w:sz w:val="26"/>
                <w:szCs w:val="26"/>
              </w:rPr>
              <w:t>(оценивается, не оценивается, оценивается выборочно)</w:t>
            </w:r>
          </w:p>
        </w:tc>
      </w:tr>
      <w:tr w:rsidR="00356651" w:rsidTr="00B7133F">
        <w:tc>
          <w:tcPr>
            <w:tcW w:w="676" w:type="dxa"/>
          </w:tcPr>
          <w:p w:rsidR="00356651" w:rsidRDefault="003A271D" w:rsidP="00356651">
            <w:r>
              <w:t>1</w:t>
            </w:r>
          </w:p>
        </w:tc>
        <w:tc>
          <w:tcPr>
            <w:tcW w:w="6520" w:type="dxa"/>
          </w:tcPr>
          <w:p w:rsidR="00356651" w:rsidRPr="00F84229" w:rsidRDefault="002C6A3B" w:rsidP="00356651">
            <w:pPr>
              <w:rPr>
                <w:sz w:val="26"/>
                <w:szCs w:val="26"/>
              </w:rPr>
            </w:pPr>
            <w:r w:rsidRPr="00F84229">
              <w:rPr>
                <w:rStyle w:val="211pt0"/>
                <w:rFonts w:eastAsiaTheme="minorHAnsi"/>
                <w:sz w:val="26"/>
                <w:szCs w:val="26"/>
              </w:rPr>
              <w:t>Раздел 1. Безопасность во время пребывания в различных средах</w:t>
            </w:r>
          </w:p>
        </w:tc>
        <w:tc>
          <w:tcPr>
            <w:tcW w:w="2552" w:type="dxa"/>
          </w:tcPr>
          <w:p w:rsidR="00356651" w:rsidRPr="00F84229" w:rsidRDefault="00F84229" w:rsidP="00F84229">
            <w:pPr>
              <w:jc w:val="center"/>
              <w:rPr>
                <w:b/>
                <w:sz w:val="26"/>
                <w:szCs w:val="26"/>
              </w:rPr>
            </w:pPr>
            <w:r w:rsidRPr="00F84229">
              <w:rPr>
                <w:b/>
                <w:sz w:val="26"/>
                <w:szCs w:val="26"/>
              </w:rPr>
              <w:t>16</w:t>
            </w:r>
          </w:p>
        </w:tc>
      </w:tr>
      <w:tr w:rsidR="00356651" w:rsidTr="00B7133F">
        <w:tc>
          <w:tcPr>
            <w:tcW w:w="676" w:type="dxa"/>
          </w:tcPr>
          <w:p w:rsidR="00356651" w:rsidRDefault="003A271D" w:rsidP="00356651">
            <w:r>
              <w:t>2</w:t>
            </w:r>
          </w:p>
        </w:tc>
        <w:tc>
          <w:tcPr>
            <w:tcW w:w="6520" w:type="dxa"/>
          </w:tcPr>
          <w:p w:rsidR="002C6A3B" w:rsidRPr="00F84229" w:rsidRDefault="002C6A3B" w:rsidP="00356651">
            <w:pPr>
              <w:rPr>
                <w:rStyle w:val="211pt"/>
                <w:rFonts w:eastAsiaTheme="minorHAnsi"/>
                <w:sz w:val="26"/>
                <w:szCs w:val="26"/>
              </w:rPr>
            </w:pPr>
            <w:r w:rsidRPr="00F84229">
              <w:rPr>
                <w:rStyle w:val="211pt"/>
                <w:rFonts w:eastAsiaTheme="minorHAnsi"/>
                <w:sz w:val="26"/>
                <w:szCs w:val="26"/>
              </w:rPr>
              <w:t xml:space="preserve">Тема 1. Пожарная безопасность </w:t>
            </w:r>
          </w:p>
          <w:p w:rsidR="00356651" w:rsidRPr="00F84229" w:rsidRDefault="002C6A3B" w:rsidP="00356651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F84229">
              <w:rPr>
                <w:rStyle w:val="2115pt"/>
                <w:rFonts w:eastAsiaTheme="minorHAnsi"/>
                <w:sz w:val="26"/>
                <w:szCs w:val="26"/>
              </w:rPr>
              <w:t>Пр</w:t>
            </w:r>
            <w:proofErr w:type="spellEnd"/>
            <w:proofErr w:type="gramEnd"/>
            <w:r w:rsidRPr="00F84229">
              <w:rPr>
                <w:rStyle w:val="2115pt"/>
                <w:rFonts w:eastAsiaTheme="minorHAnsi"/>
                <w:sz w:val="26"/>
                <w:szCs w:val="26"/>
              </w:rPr>
              <w:t>/</w:t>
            </w:r>
            <w:proofErr w:type="spellStart"/>
            <w:r w:rsidRPr="00F84229">
              <w:rPr>
                <w:rStyle w:val="2115pt"/>
                <w:rFonts w:eastAsiaTheme="minorHAnsi"/>
                <w:sz w:val="26"/>
                <w:szCs w:val="26"/>
              </w:rPr>
              <w:t>р</w:t>
            </w:r>
            <w:proofErr w:type="spellEnd"/>
            <w:r w:rsidRPr="00F84229">
              <w:rPr>
                <w:rStyle w:val="2115pt"/>
                <w:rFonts w:eastAsiaTheme="minorHAnsi"/>
                <w:sz w:val="26"/>
                <w:szCs w:val="26"/>
              </w:rPr>
              <w:t xml:space="preserve"> №1 «Составление плана своего поведения на случай возникновения пожара в школе, дома, общественном месте»</w:t>
            </w:r>
          </w:p>
        </w:tc>
        <w:tc>
          <w:tcPr>
            <w:tcW w:w="2552" w:type="dxa"/>
          </w:tcPr>
          <w:p w:rsidR="00F84229" w:rsidRPr="00F84229" w:rsidRDefault="00F84229" w:rsidP="00F84229">
            <w:pPr>
              <w:jc w:val="center"/>
              <w:rPr>
                <w:sz w:val="26"/>
                <w:szCs w:val="26"/>
              </w:rPr>
            </w:pPr>
            <w:r w:rsidRPr="00F84229">
              <w:rPr>
                <w:sz w:val="26"/>
                <w:szCs w:val="26"/>
              </w:rPr>
              <w:t>3</w:t>
            </w:r>
          </w:p>
          <w:p w:rsidR="00356651" w:rsidRPr="00F84229" w:rsidRDefault="00F84229" w:rsidP="00F84229">
            <w:pPr>
              <w:rPr>
                <w:sz w:val="26"/>
                <w:szCs w:val="26"/>
              </w:rPr>
            </w:pPr>
            <w:r w:rsidRPr="00F84229">
              <w:rPr>
                <w:rStyle w:val="211pt"/>
                <w:rFonts w:eastAsiaTheme="minorHAnsi"/>
                <w:sz w:val="26"/>
                <w:szCs w:val="26"/>
              </w:rPr>
              <w:t xml:space="preserve">      Не оценивается</w:t>
            </w:r>
          </w:p>
        </w:tc>
      </w:tr>
      <w:tr w:rsidR="00356651" w:rsidTr="00B7133F">
        <w:tc>
          <w:tcPr>
            <w:tcW w:w="676" w:type="dxa"/>
          </w:tcPr>
          <w:p w:rsidR="00356651" w:rsidRDefault="003A271D" w:rsidP="00356651">
            <w:r>
              <w:t>3</w:t>
            </w:r>
          </w:p>
        </w:tc>
        <w:tc>
          <w:tcPr>
            <w:tcW w:w="6520" w:type="dxa"/>
          </w:tcPr>
          <w:p w:rsidR="00356651" w:rsidRPr="00F84229" w:rsidRDefault="002C6A3B" w:rsidP="00356651">
            <w:pPr>
              <w:rPr>
                <w:sz w:val="26"/>
                <w:szCs w:val="26"/>
              </w:rPr>
            </w:pPr>
            <w:r w:rsidRPr="00F84229">
              <w:rPr>
                <w:rStyle w:val="211pt"/>
                <w:rFonts w:eastAsiaTheme="minorHAnsi"/>
                <w:sz w:val="26"/>
                <w:szCs w:val="26"/>
              </w:rPr>
              <w:t>Глава 2. Безопасность на дорогах</w:t>
            </w:r>
          </w:p>
        </w:tc>
        <w:tc>
          <w:tcPr>
            <w:tcW w:w="2552" w:type="dxa"/>
          </w:tcPr>
          <w:p w:rsidR="00356651" w:rsidRPr="00F84229" w:rsidRDefault="00F84229" w:rsidP="00F84229">
            <w:pPr>
              <w:jc w:val="center"/>
              <w:rPr>
                <w:sz w:val="26"/>
                <w:szCs w:val="26"/>
              </w:rPr>
            </w:pPr>
            <w:r w:rsidRPr="00F84229">
              <w:rPr>
                <w:sz w:val="26"/>
                <w:szCs w:val="26"/>
              </w:rPr>
              <w:t>3</w:t>
            </w:r>
          </w:p>
        </w:tc>
      </w:tr>
      <w:tr w:rsidR="00356651" w:rsidTr="00B7133F">
        <w:tc>
          <w:tcPr>
            <w:tcW w:w="676" w:type="dxa"/>
          </w:tcPr>
          <w:p w:rsidR="00356651" w:rsidRDefault="003A271D" w:rsidP="00356651">
            <w:r>
              <w:t>4</w:t>
            </w:r>
          </w:p>
        </w:tc>
        <w:tc>
          <w:tcPr>
            <w:tcW w:w="6520" w:type="dxa"/>
          </w:tcPr>
          <w:p w:rsidR="002C6A3B" w:rsidRPr="00F84229" w:rsidRDefault="002C6A3B" w:rsidP="002C6A3B">
            <w:pPr>
              <w:spacing w:line="274" w:lineRule="exact"/>
              <w:rPr>
                <w:rStyle w:val="211pt"/>
                <w:rFonts w:eastAsiaTheme="minorHAnsi"/>
                <w:sz w:val="26"/>
                <w:szCs w:val="26"/>
              </w:rPr>
            </w:pPr>
            <w:r w:rsidRPr="00F84229">
              <w:rPr>
                <w:rStyle w:val="211pt"/>
                <w:rFonts w:eastAsiaTheme="minorHAnsi"/>
                <w:sz w:val="26"/>
                <w:szCs w:val="26"/>
              </w:rPr>
              <w:t xml:space="preserve">Глава 3. Безопасность на водоемах </w:t>
            </w:r>
          </w:p>
          <w:p w:rsidR="002C6A3B" w:rsidRPr="00F84229" w:rsidRDefault="002C6A3B" w:rsidP="002C6A3B">
            <w:pPr>
              <w:spacing w:line="274" w:lineRule="exact"/>
              <w:rPr>
                <w:sz w:val="26"/>
                <w:szCs w:val="26"/>
              </w:rPr>
            </w:pPr>
            <w:proofErr w:type="spellStart"/>
            <w:r w:rsidRPr="00F84229">
              <w:rPr>
                <w:rStyle w:val="2115pt"/>
                <w:rFonts w:eastAsiaTheme="minorHAnsi"/>
                <w:sz w:val="26"/>
                <w:szCs w:val="26"/>
              </w:rPr>
              <w:t>Пр</w:t>
            </w:r>
            <w:proofErr w:type="spellEnd"/>
            <w:r w:rsidRPr="00F84229">
              <w:rPr>
                <w:rStyle w:val="2115pt"/>
                <w:rFonts w:eastAsiaTheme="minorHAnsi"/>
                <w:sz w:val="26"/>
                <w:szCs w:val="26"/>
              </w:rPr>
              <w:t>/</w:t>
            </w:r>
            <w:proofErr w:type="spellStart"/>
            <w:r w:rsidRPr="00F84229">
              <w:rPr>
                <w:rStyle w:val="2115pt"/>
                <w:rFonts w:eastAsiaTheme="minorHAnsi"/>
                <w:sz w:val="26"/>
                <w:szCs w:val="26"/>
              </w:rPr>
              <w:t>р</w:t>
            </w:r>
            <w:proofErr w:type="spellEnd"/>
            <w:r w:rsidRPr="00F84229">
              <w:rPr>
                <w:rStyle w:val="2115pt"/>
                <w:rFonts w:eastAsiaTheme="minorHAnsi"/>
                <w:sz w:val="26"/>
                <w:szCs w:val="26"/>
              </w:rPr>
              <w:t xml:space="preserve"> №2 «Правила само- и взаимопомощи терпящим бедствие на воде»</w:t>
            </w:r>
          </w:p>
          <w:p w:rsidR="002C6A3B" w:rsidRPr="00F84229" w:rsidRDefault="002C6A3B" w:rsidP="002C6A3B">
            <w:pPr>
              <w:spacing w:line="274" w:lineRule="exact"/>
              <w:rPr>
                <w:sz w:val="26"/>
                <w:szCs w:val="26"/>
              </w:rPr>
            </w:pPr>
            <w:r w:rsidRPr="00F84229">
              <w:rPr>
                <w:rStyle w:val="211pt"/>
                <w:rFonts w:eastAsiaTheme="minorHAnsi"/>
                <w:sz w:val="26"/>
                <w:szCs w:val="26"/>
              </w:rPr>
              <w:t xml:space="preserve">Практическая работа проводится с использованием оборудования: </w:t>
            </w:r>
            <w:r w:rsidRPr="00F84229">
              <w:rPr>
                <w:rStyle w:val="2115pt"/>
                <w:rFonts w:eastAsiaTheme="minorHAnsi"/>
                <w:sz w:val="26"/>
                <w:szCs w:val="26"/>
              </w:rPr>
              <w:t xml:space="preserve">Тренажёра-манекена для отработки сердечно-лёгочной реанимации, Табельных средств для оказания первой медицинской помощи, Коврика для проведения </w:t>
            </w:r>
            <w:proofErr w:type="spellStart"/>
            <w:r w:rsidRPr="00F84229">
              <w:rPr>
                <w:rStyle w:val="2115pt"/>
                <w:rFonts w:eastAsiaTheme="minorHAnsi"/>
                <w:sz w:val="26"/>
                <w:szCs w:val="26"/>
              </w:rPr>
              <w:t>сердечно</w:t>
            </w:r>
            <w:r w:rsidRPr="00F84229">
              <w:rPr>
                <w:rStyle w:val="2115pt"/>
                <w:rFonts w:eastAsiaTheme="minorHAnsi"/>
                <w:sz w:val="26"/>
                <w:szCs w:val="26"/>
              </w:rPr>
              <w:softHyphen/>
              <w:t>лёгочной</w:t>
            </w:r>
            <w:proofErr w:type="spellEnd"/>
            <w:r w:rsidRPr="00F84229">
              <w:rPr>
                <w:rStyle w:val="2115pt"/>
                <w:rFonts w:eastAsiaTheme="minorHAnsi"/>
                <w:sz w:val="26"/>
                <w:szCs w:val="26"/>
              </w:rPr>
              <w:t xml:space="preserve"> реанимации поставленных в «Точки роста».</w:t>
            </w:r>
          </w:p>
          <w:p w:rsidR="00356651" w:rsidRPr="00F84229" w:rsidRDefault="002C6A3B" w:rsidP="002C6A3B">
            <w:pPr>
              <w:rPr>
                <w:sz w:val="26"/>
                <w:szCs w:val="26"/>
              </w:rPr>
            </w:pPr>
            <w:r w:rsidRPr="00F84229">
              <w:rPr>
                <w:rStyle w:val="211pt"/>
                <w:rFonts w:eastAsiaTheme="minorHAnsi"/>
                <w:sz w:val="26"/>
                <w:szCs w:val="26"/>
              </w:rPr>
              <w:t>Для организации качественной практической работы рекомендуем использовать заготовленные схемы и памятки по диагностированию различных видов травм и оказанию помощи в разных ситуациях. Необходимо заранее обсудить, четко прописать критерии правильности выполнения практических навыков, ознакомить с ними обучающихся, важно дать возможность обучающимся принять участие в определении критериев.</w:t>
            </w:r>
          </w:p>
        </w:tc>
        <w:tc>
          <w:tcPr>
            <w:tcW w:w="2552" w:type="dxa"/>
          </w:tcPr>
          <w:p w:rsidR="00F84229" w:rsidRPr="00F84229" w:rsidRDefault="00F84229" w:rsidP="00F84229">
            <w:pPr>
              <w:jc w:val="center"/>
              <w:rPr>
                <w:sz w:val="26"/>
                <w:szCs w:val="26"/>
              </w:rPr>
            </w:pPr>
            <w:r w:rsidRPr="00F84229">
              <w:rPr>
                <w:sz w:val="26"/>
                <w:szCs w:val="26"/>
              </w:rPr>
              <w:t>3</w:t>
            </w:r>
          </w:p>
          <w:p w:rsidR="00F84229" w:rsidRPr="00F84229" w:rsidRDefault="00F84229" w:rsidP="00F84229">
            <w:pPr>
              <w:rPr>
                <w:sz w:val="26"/>
                <w:szCs w:val="26"/>
              </w:rPr>
            </w:pPr>
          </w:p>
          <w:p w:rsidR="00356651" w:rsidRPr="00F84229" w:rsidRDefault="00F84229" w:rsidP="00F84229">
            <w:pPr>
              <w:rPr>
                <w:sz w:val="26"/>
                <w:szCs w:val="26"/>
              </w:rPr>
            </w:pPr>
            <w:r w:rsidRPr="00F84229">
              <w:rPr>
                <w:rStyle w:val="211pt"/>
                <w:rFonts w:eastAsiaTheme="minorHAnsi"/>
                <w:sz w:val="26"/>
                <w:szCs w:val="26"/>
              </w:rPr>
              <w:t xml:space="preserve">       Не оценивается</w:t>
            </w:r>
          </w:p>
        </w:tc>
      </w:tr>
      <w:tr w:rsidR="00356651" w:rsidTr="00B7133F">
        <w:tc>
          <w:tcPr>
            <w:tcW w:w="676" w:type="dxa"/>
          </w:tcPr>
          <w:p w:rsidR="00356651" w:rsidRDefault="003A271D" w:rsidP="00356651">
            <w:r>
              <w:t>5</w:t>
            </w:r>
          </w:p>
        </w:tc>
        <w:tc>
          <w:tcPr>
            <w:tcW w:w="6520" w:type="dxa"/>
          </w:tcPr>
          <w:p w:rsidR="00356651" w:rsidRPr="00F84229" w:rsidRDefault="002C6A3B" w:rsidP="00356651">
            <w:pPr>
              <w:rPr>
                <w:sz w:val="26"/>
                <w:szCs w:val="26"/>
              </w:rPr>
            </w:pPr>
            <w:r w:rsidRPr="00F84229">
              <w:rPr>
                <w:rStyle w:val="211pt"/>
                <w:rFonts w:eastAsiaTheme="minorHAnsi"/>
                <w:sz w:val="26"/>
                <w:szCs w:val="26"/>
              </w:rPr>
              <w:t>Глава 4. Экология и безопасность</w:t>
            </w:r>
          </w:p>
        </w:tc>
        <w:tc>
          <w:tcPr>
            <w:tcW w:w="2552" w:type="dxa"/>
          </w:tcPr>
          <w:p w:rsidR="00356651" w:rsidRPr="00F84229" w:rsidRDefault="00F84229" w:rsidP="00F84229">
            <w:pPr>
              <w:jc w:val="center"/>
              <w:rPr>
                <w:sz w:val="26"/>
                <w:szCs w:val="26"/>
              </w:rPr>
            </w:pPr>
            <w:r w:rsidRPr="00F84229">
              <w:rPr>
                <w:sz w:val="26"/>
                <w:szCs w:val="26"/>
              </w:rPr>
              <w:t>2</w:t>
            </w:r>
          </w:p>
        </w:tc>
      </w:tr>
      <w:tr w:rsidR="00356651" w:rsidTr="00B7133F">
        <w:tc>
          <w:tcPr>
            <w:tcW w:w="676" w:type="dxa"/>
          </w:tcPr>
          <w:p w:rsidR="00356651" w:rsidRDefault="003A271D" w:rsidP="00356651">
            <w:r>
              <w:t>6</w:t>
            </w:r>
          </w:p>
        </w:tc>
        <w:tc>
          <w:tcPr>
            <w:tcW w:w="6520" w:type="dxa"/>
          </w:tcPr>
          <w:p w:rsidR="002C6A3B" w:rsidRPr="00F84229" w:rsidRDefault="002C6A3B" w:rsidP="002C6A3B">
            <w:pPr>
              <w:spacing w:line="274" w:lineRule="exact"/>
              <w:rPr>
                <w:sz w:val="26"/>
                <w:szCs w:val="26"/>
              </w:rPr>
            </w:pPr>
            <w:r w:rsidRPr="00F84229">
              <w:rPr>
                <w:rStyle w:val="211pt"/>
                <w:rFonts w:eastAsiaTheme="minorHAnsi"/>
                <w:sz w:val="26"/>
                <w:szCs w:val="26"/>
              </w:rPr>
              <w:t>Г лава 5. Чрезвычайные ситуации техногенного характера и их возможные последствия</w:t>
            </w:r>
          </w:p>
          <w:p w:rsidR="00356651" w:rsidRPr="00F84229" w:rsidRDefault="002C6A3B" w:rsidP="00356651">
            <w:pPr>
              <w:rPr>
                <w:sz w:val="26"/>
                <w:szCs w:val="26"/>
              </w:rPr>
            </w:pPr>
            <w:proofErr w:type="spellStart"/>
            <w:r w:rsidRPr="00F84229">
              <w:rPr>
                <w:rStyle w:val="2115pt"/>
                <w:rFonts w:eastAsiaTheme="minorHAnsi"/>
                <w:sz w:val="26"/>
                <w:szCs w:val="26"/>
              </w:rPr>
              <w:t>Пр</w:t>
            </w:r>
            <w:proofErr w:type="spellEnd"/>
            <w:r w:rsidRPr="00F84229">
              <w:rPr>
                <w:rStyle w:val="2115pt"/>
                <w:rFonts w:eastAsiaTheme="minorHAnsi"/>
                <w:sz w:val="26"/>
                <w:szCs w:val="26"/>
              </w:rPr>
              <w:t>/</w:t>
            </w:r>
            <w:proofErr w:type="spellStart"/>
            <w:r w:rsidRPr="00F84229">
              <w:rPr>
                <w:rStyle w:val="2115pt"/>
                <w:rFonts w:eastAsiaTheme="minorHAnsi"/>
                <w:sz w:val="26"/>
                <w:szCs w:val="26"/>
              </w:rPr>
              <w:t>р</w:t>
            </w:r>
            <w:proofErr w:type="spellEnd"/>
            <w:r w:rsidRPr="00F84229">
              <w:rPr>
                <w:rStyle w:val="2115pt"/>
                <w:rFonts w:eastAsiaTheme="minorHAnsi"/>
                <w:sz w:val="26"/>
                <w:szCs w:val="26"/>
              </w:rPr>
              <w:t xml:space="preserve"> №3 «Составление алгоритма своего поведения во время характерной чрезвычайной ситуации техногенного</w:t>
            </w:r>
            <w:r w:rsidR="003306E0" w:rsidRPr="00F84229">
              <w:rPr>
                <w:sz w:val="26"/>
                <w:szCs w:val="26"/>
              </w:rPr>
              <w:t xml:space="preserve"> </w:t>
            </w:r>
            <w:r w:rsidR="003306E0" w:rsidRPr="00F84229">
              <w:rPr>
                <w:rStyle w:val="2115pt"/>
                <w:rFonts w:eastAsiaTheme="minorHAnsi"/>
                <w:sz w:val="26"/>
                <w:szCs w:val="26"/>
              </w:rPr>
              <w:t>характера, возможной в регионе своего проживания»</w:t>
            </w:r>
          </w:p>
        </w:tc>
        <w:tc>
          <w:tcPr>
            <w:tcW w:w="2552" w:type="dxa"/>
          </w:tcPr>
          <w:p w:rsidR="00F84229" w:rsidRPr="00F84229" w:rsidRDefault="00F84229" w:rsidP="00F84229">
            <w:pPr>
              <w:jc w:val="center"/>
              <w:rPr>
                <w:sz w:val="26"/>
                <w:szCs w:val="26"/>
              </w:rPr>
            </w:pPr>
            <w:r w:rsidRPr="00F84229">
              <w:rPr>
                <w:sz w:val="26"/>
                <w:szCs w:val="26"/>
              </w:rPr>
              <w:t>5</w:t>
            </w:r>
          </w:p>
          <w:p w:rsidR="00F84229" w:rsidRPr="00F84229" w:rsidRDefault="00F84229" w:rsidP="00F84229">
            <w:pPr>
              <w:rPr>
                <w:sz w:val="26"/>
                <w:szCs w:val="26"/>
              </w:rPr>
            </w:pPr>
          </w:p>
          <w:p w:rsidR="00356651" w:rsidRPr="00F84229" w:rsidRDefault="00F84229" w:rsidP="00F84229">
            <w:pPr>
              <w:rPr>
                <w:sz w:val="26"/>
                <w:szCs w:val="26"/>
              </w:rPr>
            </w:pPr>
            <w:r w:rsidRPr="00F84229">
              <w:rPr>
                <w:rStyle w:val="211pt"/>
                <w:rFonts w:eastAsiaTheme="minorHAnsi"/>
                <w:sz w:val="26"/>
                <w:szCs w:val="26"/>
              </w:rPr>
              <w:t xml:space="preserve">        Не оценивается</w:t>
            </w:r>
          </w:p>
        </w:tc>
      </w:tr>
      <w:tr w:rsidR="00356651" w:rsidTr="00B7133F">
        <w:tc>
          <w:tcPr>
            <w:tcW w:w="676" w:type="dxa"/>
          </w:tcPr>
          <w:p w:rsidR="00356651" w:rsidRDefault="003A271D" w:rsidP="00356651">
            <w:r>
              <w:t>7</w:t>
            </w:r>
          </w:p>
        </w:tc>
        <w:tc>
          <w:tcPr>
            <w:tcW w:w="6520" w:type="dxa"/>
          </w:tcPr>
          <w:p w:rsidR="00356651" w:rsidRPr="00F84229" w:rsidRDefault="003306E0" w:rsidP="00356651">
            <w:pPr>
              <w:rPr>
                <w:sz w:val="26"/>
                <w:szCs w:val="26"/>
              </w:rPr>
            </w:pPr>
            <w:r w:rsidRPr="00F84229">
              <w:rPr>
                <w:rStyle w:val="211pt0"/>
                <w:rFonts w:eastAsiaTheme="minorHAnsi"/>
                <w:sz w:val="26"/>
                <w:szCs w:val="26"/>
              </w:rPr>
              <w:t>Раздел 2. Защита населения Российской Федерации от чрезвычайных ситуаций</w:t>
            </w:r>
          </w:p>
        </w:tc>
        <w:tc>
          <w:tcPr>
            <w:tcW w:w="2552" w:type="dxa"/>
          </w:tcPr>
          <w:p w:rsidR="00356651" w:rsidRPr="00F84229" w:rsidRDefault="00F84229" w:rsidP="00F84229">
            <w:pPr>
              <w:jc w:val="center"/>
              <w:rPr>
                <w:b/>
                <w:sz w:val="26"/>
                <w:szCs w:val="26"/>
              </w:rPr>
            </w:pPr>
            <w:r w:rsidRPr="00F84229">
              <w:rPr>
                <w:b/>
                <w:sz w:val="26"/>
                <w:szCs w:val="26"/>
              </w:rPr>
              <w:t>7</w:t>
            </w:r>
          </w:p>
        </w:tc>
      </w:tr>
      <w:tr w:rsidR="003306E0" w:rsidTr="00B7133F">
        <w:tc>
          <w:tcPr>
            <w:tcW w:w="676" w:type="dxa"/>
          </w:tcPr>
          <w:p w:rsidR="003306E0" w:rsidRDefault="003A271D" w:rsidP="00356651">
            <w:r>
              <w:t>8</w:t>
            </w:r>
          </w:p>
        </w:tc>
        <w:tc>
          <w:tcPr>
            <w:tcW w:w="6520" w:type="dxa"/>
          </w:tcPr>
          <w:p w:rsidR="003A271D" w:rsidRPr="00F84229" w:rsidRDefault="003A271D" w:rsidP="00356651">
            <w:pPr>
              <w:rPr>
                <w:rStyle w:val="211pt"/>
                <w:rFonts w:eastAsiaTheme="minorHAnsi"/>
                <w:sz w:val="26"/>
                <w:szCs w:val="26"/>
              </w:rPr>
            </w:pPr>
            <w:r w:rsidRPr="00F84229">
              <w:rPr>
                <w:rStyle w:val="211pt"/>
                <w:rFonts w:eastAsiaTheme="minorHAnsi"/>
                <w:sz w:val="26"/>
                <w:szCs w:val="26"/>
              </w:rPr>
              <w:t xml:space="preserve">Глава 6. Обеспечение защиты населения от чрезвычайных ситуаций </w:t>
            </w:r>
          </w:p>
          <w:p w:rsidR="003306E0" w:rsidRPr="00F84229" w:rsidRDefault="003A271D" w:rsidP="00356651">
            <w:pPr>
              <w:rPr>
                <w:rStyle w:val="211pt0"/>
                <w:rFonts w:eastAsiaTheme="minorHAnsi"/>
                <w:sz w:val="26"/>
                <w:szCs w:val="26"/>
              </w:rPr>
            </w:pPr>
            <w:proofErr w:type="spellStart"/>
            <w:r w:rsidRPr="00F84229">
              <w:rPr>
                <w:rStyle w:val="2115pt"/>
                <w:rFonts w:eastAsiaTheme="minorHAnsi"/>
                <w:sz w:val="26"/>
                <w:szCs w:val="26"/>
              </w:rPr>
              <w:t>Пр</w:t>
            </w:r>
            <w:proofErr w:type="spellEnd"/>
            <w:r w:rsidRPr="00F84229">
              <w:rPr>
                <w:rStyle w:val="2115pt"/>
                <w:rFonts w:eastAsiaTheme="minorHAnsi"/>
                <w:sz w:val="26"/>
                <w:szCs w:val="26"/>
              </w:rPr>
              <w:t>/</w:t>
            </w:r>
            <w:proofErr w:type="spellStart"/>
            <w:r w:rsidRPr="00F84229">
              <w:rPr>
                <w:rStyle w:val="2115pt"/>
                <w:rFonts w:eastAsiaTheme="minorHAnsi"/>
                <w:sz w:val="26"/>
                <w:szCs w:val="26"/>
              </w:rPr>
              <w:t>р</w:t>
            </w:r>
            <w:proofErr w:type="spellEnd"/>
            <w:r w:rsidRPr="00F84229">
              <w:rPr>
                <w:rStyle w:val="2115pt"/>
                <w:rFonts w:eastAsiaTheme="minorHAnsi"/>
                <w:sz w:val="26"/>
                <w:szCs w:val="26"/>
              </w:rPr>
              <w:t xml:space="preserve"> №4 «Правила безопасного поведения в условиях различных чрезвычайных ситуаций техногенного характера»</w:t>
            </w:r>
          </w:p>
        </w:tc>
        <w:tc>
          <w:tcPr>
            <w:tcW w:w="2552" w:type="dxa"/>
          </w:tcPr>
          <w:p w:rsidR="00F84229" w:rsidRPr="00F84229" w:rsidRDefault="00F84229" w:rsidP="00F84229">
            <w:pPr>
              <w:jc w:val="center"/>
              <w:rPr>
                <w:sz w:val="26"/>
                <w:szCs w:val="26"/>
              </w:rPr>
            </w:pPr>
            <w:r w:rsidRPr="00F84229">
              <w:rPr>
                <w:sz w:val="26"/>
                <w:szCs w:val="26"/>
              </w:rPr>
              <w:t>4</w:t>
            </w:r>
          </w:p>
          <w:p w:rsidR="00F84229" w:rsidRPr="00F84229" w:rsidRDefault="00F84229" w:rsidP="00F84229">
            <w:pPr>
              <w:rPr>
                <w:rStyle w:val="211pt"/>
                <w:rFonts w:eastAsiaTheme="minorHAnsi"/>
                <w:sz w:val="26"/>
                <w:szCs w:val="26"/>
              </w:rPr>
            </w:pPr>
          </w:p>
          <w:p w:rsidR="003306E0" w:rsidRPr="00F84229" w:rsidRDefault="00F84229" w:rsidP="00F84229">
            <w:pPr>
              <w:rPr>
                <w:sz w:val="26"/>
                <w:szCs w:val="26"/>
              </w:rPr>
            </w:pPr>
            <w:r w:rsidRPr="00F84229">
              <w:rPr>
                <w:rStyle w:val="211pt"/>
                <w:rFonts w:eastAsiaTheme="minorHAnsi"/>
                <w:sz w:val="26"/>
                <w:szCs w:val="26"/>
              </w:rPr>
              <w:t xml:space="preserve">        Не оценивается</w:t>
            </w:r>
          </w:p>
        </w:tc>
      </w:tr>
      <w:tr w:rsidR="003306E0" w:rsidTr="00B7133F">
        <w:tc>
          <w:tcPr>
            <w:tcW w:w="676" w:type="dxa"/>
          </w:tcPr>
          <w:p w:rsidR="003306E0" w:rsidRDefault="003A271D" w:rsidP="00356651">
            <w:r>
              <w:t>9</w:t>
            </w:r>
          </w:p>
        </w:tc>
        <w:tc>
          <w:tcPr>
            <w:tcW w:w="6520" w:type="dxa"/>
          </w:tcPr>
          <w:p w:rsidR="003306E0" w:rsidRPr="00F84229" w:rsidRDefault="003A271D" w:rsidP="00356651">
            <w:pPr>
              <w:rPr>
                <w:rStyle w:val="211pt0"/>
                <w:rFonts w:eastAsiaTheme="minorHAnsi"/>
                <w:sz w:val="26"/>
                <w:szCs w:val="26"/>
              </w:rPr>
            </w:pPr>
            <w:r w:rsidRPr="00F84229">
              <w:rPr>
                <w:rStyle w:val="211pt"/>
                <w:rFonts w:eastAsiaTheme="minorHAnsi"/>
                <w:sz w:val="26"/>
                <w:szCs w:val="26"/>
              </w:rPr>
              <w:t xml:space="preserve">Глава 7. Организация защиты населения от </w:t>
            </w:r>
            <w:r w:rsidRPr="00F84229">
              <w:rPr>
                <w:rStyle w:val="211pt"/>
                <w:rFonts w:eastAsiaTheme="minorHAnsi"/>
                <w:sz w:val="26"/>
                <w:szCs w:val="26"/>
              </w:rPr>
              <w:lastRenderedPageBreak/>
              <w:t>чрезвычайных ситуаций техногенного характера</w:t>
            </w:r>
          </w:p>
        </w:tc>
        <w:tc>
          <w:tcPr>
            <w:tcW w:w="2552" w:type="dxa"/>
          </w:tcPr>
          <w:p w:rsidR="003306E0" w:rsidRPr="00F84229" w:rsidRDefault="00F84229" w:rsidP="00F84229">
            <w:pPr>
              <w:jc w:val="center"/>
              <w:rPr>
                <w:sz w:val="26"/>
                <w:szCs w:val="26"/>
              </w:rPr>
            </w:pPr>
            <w:r w:rsidRPr="00F84229">
              <w:rPr>
                <w:sz w:val="26"/>
                <w:szCs w:val="26"/>
              </w:rPr>
              <w:lastRenderedPageBreak/>
              <w:t>3</w:t>
            </w:r>
          </w:p>
        </w:tc>
      </w:tr>
      <w:tr w:rsidR="003306E0" w:rsidTr="00B7133F">
        <w:tc>
          <w:tcPr>
            <w:tcW w:w="676" w:type="dxa"/>
          </w:tcPr>
          <w:p w:rsidR="003306E0" w:rsidRDefault="003A271D" w:rsidP="00356651">
            <w:r>
              <w:lastRenderedPageBreak/>
              <w:t>10</w:t>
            </w:r>
          </w:p>
        </w:tc>
        <w:tc>
          <w:tcPr>
            <w:tcW w:w="6520" w:type="dxa"/>
          </w:tcPr>
          <w:p w:rsidR="003306E0" w:rsidRPr="00F84229" w:rsidRDefault="003A271D" w:rsidP="00356651">
            <w:pPr>
              <w:rPr>
                <w:rStyle w:val="211pt0"/>
                <w:rFonts w:eastAsiaTheme="minorHAnsi"/>
                <w:sz w:val="26"/>
                <w:szCs w:val="26"/>
              </w:rPr>
            </w:pPr>
            <w:r w:rsidRPr="00F84229">
              <w:rPr>
                <w:rStyle w:val="211pt0"/>
                <w:rFonts w:eastAsiaTheme="minorHAnsi"/>
                <w:sz w:val="26"/>
                <w:szCs w:val="26"/>
              </w:rPr>
              <w:t>Раздел 3.Основы медицинских знаний и здорового образа жизни</w:t>
            </w:r>
          </w:p>
        </w:tc>
        <w:tc>
          <w:tcPr>
            <w:tcW w:w="2552" w:type="dxa"/>
          </w:tcPr>
          <w:p w:rsidR="003306E0" w:rsidRPr="00F84229" w:rsidRDefault="00F84229" w:rsidP="00F84229">
            <w:pPr>
              <w:jc w:val="center"/>
              <w:rPr>
                <w:b/>
                <w:sz w:val="26"/>
                <w:szCs w:val="26"/>
              </w:rPr>
            </w:pPr>
            <w:r w:rsidRPr="00F84229">
              <w:rPr>
                <w:b/>
                <w:sz w:val="26"/>
                <w:szCs w:val="26"/>
              </w:rPr>
              <w:t>10</w:t>
            </w:r>
          </w:p>
        </w:tc>
      </w:tr>
      <w:tr w:rsidR="003306E0" w:rsidTr="00B7133F">
        <w:tc>
          <w:tcPr>
            <w:tcW w:w="676" w:type="dxa"/>
          </w:tcPr>
          <w:p w:rsidR="003306E0" w:rsidRDefault="003A271D" w:rsidP="00356651">
            <w:r>
              <w:t>11</w:t>
            </w:r>
          </w:p>
        </w:tc>
        <w:tc>
          <w:tcPr>
            <w:tcW w:w="6520" w:type="dxa"/>
          </w:tcPr>
          <w:p w:rsidR="003306E0" w:rsidRPr="00F84229" w:rsidRDefault="003A271D" w:rsidP="00356651">
            <w:pPr>
              <w:rPr>
                <w:rStyle w:val="211pt0"/>
                <w:rFonts w:eastAsiaTheme="minorHAnsi"/>
                <w:sz w:val="26"/>
                <w:szCs w:val="26"/>
              </w:rPr>
            </w:pPr>
            <w:r w:rsidRPr="00F84229">
              <w:rPr>
                <w:rStyle w:val="211pt"/>
                <w:rFonts w:eastAsiaTheme="minorHAnsi"/>
                <w:sz w:val="26"/>
                <w:szCs w:val="26"/>
              </w:rPr>
              <w:t>Глава 8. Основы здорового образа жизни и его составляющие</w:t>
            </w:r>
          </w:p>
        </w:tc>
        <w:tc>
          <w:tcPr>
            <w:tcW w:w="2552" w:type="dxa"/>
          </w:tcPr>
          <w:p w:rsidR="003306E0" w:rsidRPr="00F84229" w:rsidRDefault="00F84229" w:rsidP="00F84229">
            <w:pPr>
              <w:jc w:val="center"/>
              <w:rPr>
                <w:sz w:val="26"/>
                <w:szCs w:val="26"/>
              </w:rPr>
            </w:pPr>
            <w:r w:rsidRPr="00F84229">
              <w:rPr>
                <w:sz w:val="26"/>
                <w:szCs w:val="26"/>
              </w:rPr>
              <w:t>7</w:t>
            </w:r>
          </w:p>
        </w:tc>
      </w:tr>
      <w:tr w:rsidR="003306E0" w:rsidTr="00B7133F">
        <w:tc>
          <w:tcPr>
            <w:tcW w:w="676" w:type="dxa"/>
          </w:tcPr>
          <w:p w:rsidR="003306E0" w:rsidRDefault="003A271D" w:rsidP="00356651">
            <w:r>
              <w:t>12</w:t>
            </w:r>
          </w:p>
        </w:tc>
        <w:tc>
          <w:tcPr>
            <w:tcW w:w="6520" w:type="dxa"/>
          </w:tcPr>
          <w:p w:rsidR="00F84229" w:rsidRPr="00F84229" w:rsidRDefault="00F84229" w:rsidP="00B01344">
            <w:pPr>
              <w:spacing w:line="250" w:lineRule="exact"/>
              <w:rPr>
                <w:rStyle w:val="211pt"/>
                <w:rFonts w:eastAsiaTheme="minorHAnsi"/>
                <w:sz w:val="26"/>
                <w:szCs w:val="26"/>
              </w:rPr>
            </w:pPr>
          </w:p>
          <w:p w:rsidR="00B01344" w:rsidRPr="00F84229" w:rsidRDefault="003A271D" w:rsidP="00B01344">
            <w:pPr>
              <w:spacing w:line="250" w:lineRule="exact"/>
              <w:rPr>
                <w:sz w:val="26"/>
                <w:szCs w:val="26"/>
              </w:rPr>
            </w:pPr>
            <w:r w:rsidRPr="00F84229">
              <w:rPr>
                <w:rStyle w:val="211pt"/>
                <w:rFonts w:eastAsiaTheme="minorHAnsi"/>
                <w:sz w:val="26"/>
                <w:szCs w:val="26"/>
              </w:rPr>
              <w:t>Глава 9. Первая помощь при неотложных состояниях</w:t>
            </w:r>
          </w:p>
          <w:p w:rsidR="00B01344" w:rsidRPr="00F84229" w:rsidRDefault="00B01344" w:rsidP="00B01344">
            <w:pPr>
              <w:spacing w:line="250" w:lineRule="exact"/>
              <w:rPr>
                <w:sz w:val="26"/>
                <w:szCs w:val="26"/>
              </w:rPr>
            </w:pPr>
            <w:proofErr w:type="spellStart"/>
            <w:proofErr w:type="gramStart"/>
            <w:r w:rsidRPr="00F84229">
              <w:rPr>
                <w:rStyle w:val="2115pt"/>
                <w:rFonts w:eastAsiaTheme="minorHAnsi"/>
                <w:sz w:val="26"/>
                <w:szCs w:val="26"/>
              </w:rPr>
              <w:t>Пр</w:t>
            </w:r>
            <w:proofErr w:type="spellEnd"/>
            <w:proofErr w:type="gramEnd"/>
            <w:r w:rsidRPr="00F84229">
              <w:rPr>
                <w:rStyle w:val="2115pt"/>
                <w:rFonts w:eastAsiaTheme="minorHAnsi"/>
                <w:sz w:val="26"/>
                <w:szCs w:val="26"/>
              </w:rPr>
              <w:t>/</w:t>
            </w:r>
            <w:proofErr w:type="spellStart"/>
            <w:r w:rsidRPr="00F84229">
              <w:rPr>
                <w:rStyle w:val="2115pt"/>
                <w:rFonts w:eastAsiaTheme="minorHAnsi"/>
                <w:sz w:val="26"/>
                <w:szCs w:val="26"/>
              </w:rPr>
              <w:t>р</w:t>
            </w:r>
            <w:proofErr w:type="spellEnd"/>
            <w:r w:rsidRPr="00F84229">
              <w:rPr>
                <w:rStyle w:val="2115pt"/>
                <w:rFonts w:eastAsiaTheme="minorHAnsi"/>
                <w:sz w:val="26"/>
                <w:szCs w:val="26"/>
              </w:rPr>
              <w:t xml:space="preserve"> №5 «Оказание ПМП при отравлениях АХОВ»</w:t>
            </w:r>
          </w:p>
          <w:p w:rsidR="00B01344" w:rsidRPr="00F84229" w:rsidRDefault="00B01344" w:rsidP="00B01344">
            <w:pPr>
              <w:spacing w:line="250" w:lineRule="exact"/>
              <w:rPr>
                <w:sz w:val="26"/>
                <w:szCs w:val="26"/>
              </w:rPr>
            </w:pPr>
            <w:proofErr w:type="spellStart"/>
            <w:proofErr w:type="gramStart"/>
            <w:r w:rsidRPr="00F84229">
              <w:rPr>
                <w:rStyle w:val="2115pt"/>
                <w:rFonts w:eastAsiaTheme="minorHAnsi"/>
                <w:sz w:val="26"/>
                <w:szCs w:val="26"/>
              </w:rPr>
              <w:t>Пр</w:t>
            </w:r>
            <w:proofErr w:type="spellEnd"/>
            <w:proofErr w:type="gramEnd"/>
            <w:r w:rsidRPr="00F84229">
              <w:rPr>
                <w:rStyle w:val="2115pt"/>
                <w:rFonts w:eastAsiaTheme="minorHAnsi"/>
                <w:sz w:val="26"/>
                <w:szCs w:val="26"/>
              </w:rPr>
              <w:t>/</w:t>
            </w:r>
            <w:proofErr w:type="spellStart"/>
            <w:r w:rsidRPr="00F84229">
              <w:rPr>
                <w:rStyle w:val="2115pt"/>
                <w:rFonts w:eastAsiaTheme="minorHAnsi"/>
                <w:sz w:val="26"/>
                <w:szCs w:val="26"/>
              </w:rPr>
              <w:t>р</w:t>
            </w:r>
            <w:proofErr w:type="spellEnd"/>
            <w:r w:rsidRPr="00F84229">
              <w:rPr>
                <w:rStyle w:val="2115pt"/>
                <w:rFonts w:eastAsiaTheme="minorHAnsi"/>
                <w:sz w:val="26"/>
                <w:szCs w:val="26"/>
              </w:rPr>
              <w:t xml:space="preserve"> №6 «Оказание ПМП при травмах»</w:t>
            </w:r>
          </w:p>
          <w:p w:rsidR="00B01344" w:rsidRPr="00F84229" w:rsidRDefault="00B01344" w:rsidP="00B01344">
            <w:pPr>
              <w:spacing w:line="274" w:lineRule="exact"/>
              <w:rPr>
                <w:sz w:val="26"/>
                <w:szCs w:val="26"/>
              </w:rPr>
            </w:pPr>
            <w:proofErr w:type="spellStart"/>
            <w:proofErr w:type="gramStart"/>
            <w:r w:rsidRPr="00F84229">
              <w:rPr>
                <w:rStyle w:val="2115pt"/>
                <w:rFonts w:eastAsiaTheme="minorHAnsi"/>
                <w:sz w:val="26"/>
                <w:szCs w:val="26"/>
              </w:rPr>
              <w:t>Пр</w:t>
            </w:r>
            <w:proofErr w:type="spellEnd"/>
            <w:proofErr w:type="gramEnd"/>
            <w:r w:rsidRPr="00F84229">
              <w:rPr>
                <w:rStyle w:val="2115pt"/>
                <w:rFonts w:eastAsiaTheme="minorHAnsi"/>
                <w:sz w:val="26"/>
                <w:szCs w:val="26"/>
              </w:rPr>
              <w:t>/</w:t>
            </w:r>
            <w:proofErr w:type="spellStart"/>
            <w:r w:rsidRPr="00F84229">
              <w:rPr>
                <w:rStyle w:val="2115pt"/>
                <w:rFonts w:eastAsiaTheme="minorHAnsi"/>
                <w:sz w:val="26"/>
                <w:szCs w:val="26"/>
              </w:rPr>
              <w:t>р</w:t>
            </w:r>
            <w:proofErr w:type="spellEnd"/>
            <w:r w:rsidRPr="00F84229">
              <w:rPr>
                <w:rStyle w:val="2115pt"/>
                <w:rFonts w:eastAsiaTheme="minorHAnsi"/>
                <w:sz w:val="26"/>
                <w:szCs w:val="26"/>
              </w:rPr>
              <w:t xml:space="preserve"> №7 «Оказание ПМП при утоплении»</w:t>
            </w:r>
            <w:r w:rsidRPr="00F84229">
              <w:rPr>
                <w:sz w:val="26"/>
                <w:szCs w:val="26"/>
              </w:rPr>
              <w:t xml:space="preserve"> </w:t>
            </w:r>
            <w:r w:rsidRPr="00F84229">
              <w:rPr>
                <w:rStyle w:val="211pt"/>
                <w:rFonts w:eastAsiaTheme="minorHAnsi"/>
                <w:sz w:val="26"/>
                <w:szCs w:val="26"/>
              </w:rPr>
              <w:t>Практические работы проводятся с использованием оборудования:</w:t>
            </w:r>
          </w:p>
          <w:p w:rsidR="00B01344" w:rsidRPr="00F84229" w:rsidRDefault="00B01344" w:rsidP="00B01344">
            <w:pPr>
              <w:spacing w:line="274" w:lineRule="exact"/>
              <w:rPr>
                <w:sz w:val="26"/>
                <w:szCs w:val="26"/>
              </w:rPr>
            </w:pPr>
            <w:r w:rsidRPr="00F84229">
              <w:rPr>
                <w:rStyle w:val="2115pt"/>
                <w:rFonts w:eastAsiaTheme="minorHAnsi"/>
                <w:sz w:val="26"/>
                <w:szCs w:val="26"/>
              </w:rPr>
              <w:t>Набора имитаторов травм и поражений, Шины лестничной, Воротника шейного, Тренажёра-манекена для отработки сердечно-лёгочной реанимации, Табельных сре</w:t>
            </w:r>
            <w:proofErr w:type="gramStart"/>
            <w:r w:rsidRPr="00F84229">
              <w:rPr>
                <w:rStyle w:val="2115pt"/>
                <w:rFonts w:eastAsiaTheme="minorHAnsi"/>
                <w:sz w:val="26"/>
                <w:szCs w:val="26"/>
              </w:rPr>
              <w:t>дств дл</w:t>
            </w:r>
            <w:proofErr w:type="gramEnd"/>
            <w:r w:rsidRPr="00F84229">
              <w:rPr>
                <w:rStyle w:val="2115pt"/>
                <w:rFonts w:eastAsiaTheme="minorHAnsi"/>
                <w:sz w:val="26"/>
                <w:szCs w:val="26"/>
              </w:rPr>
              <w:t>я оказания первой медицинской помощи, Коврика для проведения сердечно</w:t>
            </w:r>
            <w:r w:rsidRPr="00F84229">
              <w:rPr>
                <w:rStyle w:val="2115pt"/>
                <w:rFonts w:eastAsiaTheme="minorHAnsi"/>
                <w:sz w:val="26"/>
                <w:szCs w:val="26"/>
              </w:rPr>
              <w:softHyphen/>
              <w:t>-лёгочной реанимации, поставленных в «Точки Роста».</w:t>
            </w:r>
          </w:p>
          <w:p w:rsidR="00B01344" w:rsidRPr="00F84229" w:rsidRDefault="00B01344" w:rsidP="00B01344">
            <w:pPr>
              <w:spacing w:line="274" w:lineRule="exact"/>
              <w:rPr>
                <w:sz w:val="26"/>
                <w:szCs w:val="26"/>
              </w:rPr>
            </w:pPr>
            <w:r w:rsidRPr="00F84229">
              <w:rPr>
                <w:rStyle w:val="211pt"/>
                <w:rFonts w:eastAsiaTheme="minorHAnsi"/>
                <w:sz w:val="26"/>
                <w:szCs w:val="26"/>
              </w:rPr>
              <w:t>Для организации качественной практической работы рекомендуем использовать заготовленные схемы наложения повязок, бинты, необходимые имитаторы и памятки по диагностированию различных видов травм и оказанию помощи в разных ситуациях. Оборудование и задания можно разложить на несколько столов и группы школьников по принципу «ВЕРТУШКИ» отработают необходимые навыки. Задания можно чередовать на разных столах - практические /теоретические. Необходимо заранее обсудить, четко прописать критерии правильности выполнения практических навыков, ознакомить с ними обучающихся, важно дать возможность обучающимся принять участие в определении критериев.</w:t>
            </w:r>
          </w:p>
          <w:p w:rsidR="00B01344" w:rsidRPr="00F84229" w:rsidRDefault="00B01344" w:rsidP="00B01344">
            <w:pPr>
              <w:spacing w:line="274" w:lineRule="exact"/>
              <w:rPr>
                <w:sz w:val="26"/>
                <w:szCs w:val="26"/>
              </w:rPr>
            </w:pPr>
            <w:r w:rsidRPr="00F84229">
              <w:rPr>
                <w:rStyle w:val="211pt"/>
                <w:rFonts w:eastAsiaTheme="minorHAnsi"/>
                <w:sz w:val="26"/>
                <w:szCs w:val="26"/>
              </w:rPr>
              <w:t>По возможности можно использовать для оценки правильности выполнения заданий «Консультантов» из числа хорошо</w:t>
            </w:r>
            <w:r w:rsidRPr="00F84229">
              <w:rPr>
                <w:sz w:val="26"/>
                <w:szCs w:val="26"/>
              </w:rPr>
              <w:t xml:space="preserve"> </w:t>
            </w:r>
            <w:r w:rsidRPr="00F84229">
              <w:rPr>
                <w:rStyle w:val="211pt"/>
                <w:rFonts w:eastAsiaTheme="minorHAnsi"/>
                <w:sz w:val="26"/>
                <w:szCs w:val="26"/>
              </w:rPr>
              <w:t xml:space="preserve">подготовленных ребят, а также </w:t>
            </w:r>
            <w:r w:rsidRPr="00F84229">
              <w:rPr>
                <w:rStyle w:val="211pt0"/>
                <w:rFonts w:eastAsiaTheme="minorHAnsi"/>
                <w:sz w:val="26"/>
                <w:szCs w:val="26"/>
              </w:rPr>
              <w:t>видеосъемку</w:t>
            </w:r>
            <w:r w:rsidRPr="00F84229">
              <w:rPr>
                <w:rStyle w:val="211pt"/>
                <w:rFonts w:eastAsiaTheme="minorHAnsi"/>
                <w:sz w:val="26"/>
                <w:szCs w:val="26"/>
              </w:rPr>
              <w:t xml:space="preserve">, для последующего анализа действий каждого обучающегося. </w:t>
            </w:r>
            <w:proofErr w:type="spellStart"/>
            <w:r w:rsidRPr="00F84229">
              <w:rPr>
                <w:rStyle w:val="211pt"/>
                <w:rFonts w:eastAsiaTheme="minorHAnsi"/>
                <w:sz w:val="26"/>
                <w:szCs w:val="26"/>
              </w:rPr>
              <w:t>Видеооператора</w:t>
            </w:r>
            <w:proofErr w:type="spellEnd"/>
            <w:r w:rsidRPr="00F84229">
              <w:rPr>
                <w:rStyle w:val="211pt"/>
                <w:rFonts w:eastAsiaTheme="minorHAnsi"/>
                <w:sz w:val="26"/>
                <w:szCs w:val="26"/>
              </w:rPr>
              <w:t xml:space="preserve"> можно назначить или выбрать по желанию в каждой группе.</w:t>
            </w:r>
          </w:p>
          <w:p w:rsidR="003A271D" w:rsidRPr="00F84229" w:rsidRDefault="00B01344" w:rsidP="00B01344">
            <w:pPr>
              <w:spacing w:line="274" w:lineRule="exact"/>
              <w:rPr>
                <w:sz w:val="26"/>
                <w:szCs w:val="26"/>
              </w:rPr>
            </w:pPr>
            <w:r w:rsidRPr="00F84229">
              <w:rPr>
                <w:rStyle w:val="211pt"/>
                <w:rFonts w:eastAsiaTheme="minorHAnsi"/>
                <w:sz w:val="26"/>
                <w:szCs w:val="26"/>
              </w:rPr>
              <w:t>Результаты практикума могут быть использованы при проведении промежуточной аттестации.</w:t>
            </w:r>
          </w:p>
          <w:p w:rsidR="003306E0" w:rsidRPr="00F84229" w:rsidRDefault="003306E0" w:rsidP="00356651">
            <w:pPr>
              <w:rPr>
                <w:rStyle w:val="211pt0"/>
                <w:rFonts w:eastAsiaTheme="minorHAnsi"/>
                <w:sz w:val="26"/>
                <w:szCs w:val="26"/>
              </w:rPr>
            </w:pPr>
          </w:p>
        </w:tc>
        <w:tc>
          <w:tcPr>
            <w:tcW w:w="2552" w:type="dxa"/>
          </w:tcPr>
          <w:p w:rsidR="00B01344" w:rsidRPr="00F84229" w:rsidRDefault="00B01344" w:rsidP="00B01344">
            <w:pPr>
              <w:jc w:val="center"/>
              <w:rPr>
                <w:sz w:val="26"/>
                <w:szCs w:val="26"/>
              </w:rPr>
            </w:pPr>
            <w:r w:rsidRPr="00F84229">
              <w:rPr>
                <w:sz w:val="26"/>
                <w:szCs w:val="26"/>
              </w:rPr>
              <w:t>3</w:t>
            </w:r>
          </w:p>
          <w:p w:rsidR="00B01344" w:rsidRPr="00F84229" w:rsidRDefault="00B01344" w:rsidP="00B01344">
            <w:pPr>
              <w:rPr>
                <w:sz w:val="26"/>
                <w:szCs w:val="26"/>
              </w:rPr>
            </w:pPr>
            <w:r w:rsidRPr="00F84229">
              <w:rPr>
                <w:rStyle w:val="2115pt"/>
                <w:rFonts w:eastAsiaTheme="minorHAnsi"/>
                <w:sz w:val="26"/>
                <w:szCs w:val="26"/>
              </w:rPr>
              <w:t>Оценивается частично</w:t>
            </w:r>
          </w:p>
          <w:p w:rsidR="00B01344" w:rsidRPr="00F84229" w:rsidRDefault="00B01344" w:rsidP="00B01344">
            <w:pPr>
              <w:rPr>
                <w:sz w:val="26"/>
                <w:szCs w:val="26"/>
              </w:rPr>
            </w:pPr>
            <w:r w:rsidRPr="00F84229">
              <w:rPr>
                <w:rStyle w:val="2115pt"/>
                <w:rFonts w:eastAsiaTheme="minorHAnsi"/>
                <w:sz w:val="26"/>
                <w:szCs w:val="26"/>
              </w:rPr>
              <w:t>Оценивается частично</w:t>
            </w:r>
          </w:p>
          <w:p w:rsidR="003306E0" w:rsidRPr="00F84229" w:rsidRDefault="00B01344" w:rsidP="00F84229">
            <w:pPr>
              <w:rPr>
                <w:sz w:val="26"/>
                <w:szCs w:val="26"/>
              </w:rPr>
            </w:pPr>
            <w:r w:rsidRPr="00F84229">
              <w:rPr>
                <w:rStyle w:val="211pt"/>
                <w:rFonts w:eastAsiaTheme="minorHAnsi"/>
                <w:sz w:val="26"/>
                <w:szCs w:val="26"/>
              </w:rPr>
              <w:t>Результаты практикума могут быть использованы при проведении промежуточной аттестации</w:t>
            </w:r>
          </w:p>
        </w:tc>
      </w:tr>
      <w:tr w:rsidR="003306E0" w:rsidTr="00B7133F">
        <w:tc>
          <w:tcPr>
            <w:tcW w:w="676" w:type="dxa"/>
          </w:tcPr>
          <w:p w:rsidR="003306E0" w:rsidRDefault="003A271D" w:rsidP="00356651">
            <w:r>
              <w:t>13</w:t>
            </w:r>
          </w:p>
        </w:tc>
        <w:tc>
          <w:tcPr>
            <w:tcW w:w="6520" w:type="dxa"/>
          </w:tcPr>
          <w:p w:rsidR="003306E0" w:rsidRPr="00F84229" w:rsidRDefault="00B01344" w:rsidP="00356651">
            <w:pPr>
              <w:rPr>
                <w:rStyle w:val="211pt0"/>
                <w:rFonts w:eastAsiaTheme="minorHAnsi"/>
                <w:sz w:val="26"/>
                <w:szCs w:val="26"/>
              </w:rPr>
            </w:pPr>
            <w:r w:rsidRPr="00F84229">
              <w:rPr>
                <w:rStyle w:val="211pt"/>
                <w:rFonts w:eastAsiaTheme="minorHAnsi"/>
                <w:sz w:val="26"/>
                <w:szCs w:val="26"/>
              </w:rPr>
              <w:t>Промежуточная аттестация</w:t>
            </w:r>
          </w:p>
        </w:tc>
        <w:tc>
          <w:tcPr>
            <w:tcW w:w="2552" w:type="dxa"/>
          </w:tcPr>
          <w:p w:rsidR="00B01344" w:rsidRPr="00F84229" w:rsidRDefault="00B01344" w:rsidP="00B01344">
            <w:pPr>
              <w:spacing w:after="60" w:line="220" w:lineRule="exact"/>
              <w:jc w:val="center"/>
              <w:rPr>
                <w:sz w:val="26"/>
                <w:szCs w:val="26"/>
              </w:rPr>
            </w:pPr>
            <w:r w:rsidRPr="00F84229">
              <w:rPr>
                <w:rStyle w:val="211pt"/>
                <w:rFonts w:eastAsiaTheme="minorHAnsi"/>
                <w:sz w:val="26"/>
                <w:szCs w:val="26"/>
              </w:rPr>
              <w:t>1</w:t>
            </w:r>
          </w:p>
          <w:p w:rsidR="003306E0" w:rsidRPr="00F84229" w:rsidRDefault="00B01344" w:rsidP="00B01344">
            <w:pPr>
              <w:jc w:val="center"/>
              <w:rPr>
                <w:sz w:val="26"/>
                <w:szCs w:val="26"/>
              </w:rPr>
            </w:pPr>
            <w:r w:rsidRPr="00F84229">
              <w:rPr>
                <w:rStyle w:val="211pt"/>
                <w:rFonts w:eastAsiaTheme="minorHAnsi"/>
                <w:sz w:val="26"/>
                <w:szCs w:val="26"/>
              </w:rPr>
              <w:t>Тестовая работа</w:t>
            </w:r>
          </w:p>
        </w:tc>
      </w:tr>
      <w:tr w:rsidR="003A271D" w:rsidTr="00B7133F">
        <w:tc>
          <w:tcPr>
            <w:tcW w:w="676" w:type="dxa"/>
          </w:tcPr>
          <w:p w:rsidR="003A271D" w:rsidRDefault="003A271D" w:rsidP="00356651"/>
        </w:tc>
        <w:tc>
          <w:tcPr>
            <w:tcW w:w="6520" w:type="dxa"/>
          </w:tcPr>
          <w:p w:rsidR="003A271D" w:rsidRDefault="00B01344" w:rsidP="00356651">
            <w:pPr>
              <w:rPr>
                <w:rStyle w:val="211pt0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ВСЕГО</w:t>
            </w:r>
          </w:p>
        </w:tc>
        <w:tc>
          <w:tcPr>
            <w:tcW w:w="2552" w:type="dxa"/>
          </w:tcPr>
          <w:p w:rsidR="003A271D" w:rsidRDefault="00B01344" w:rsidP="00B01344">
            <w:pPr>
              <w:jc w:val="center"/>
            </w:pPr>
            <w:r>
              <w:rPr>
                <w:rStyle w:val="21"/>
                <w:rFonts w:eastAsiaTheme="minorHAnsi"/>
              </w:rPr>
              <w:t>34</w:t>
            </w:r>
          </w:p>
        </w:tc>
      </w:tr>
    </w:tbl>
    <w:p w:rsidR="008432E5" w:rsidRDefault="008432E5" w:rsidP="00356651">
      <w:pPr>
        <w:ind w:left="-142"/>
      </w:pPr>
    </w:p>
    <w:sectPr w:rsidR="008432E5" w:rsidSect="00F84229">
      <w:headerReference w:type="default" r:id="rId6"/>
      <w:pgSz w:w="11906" w:h="16838"/>
      <w:pgMar w:top="993" w:right="1133" w:bottom="1134" w:left="1418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AD2" w:rsidRDefault="00632AD2" w:rsidP="00356651">
      <w:pPr>
        <w:spacing w:after="0" w:line="240" w:lineRule="auto"/>
      </w:pPr>
      <w:r>
        <w:separator/>
      </w:r>
    </w:p>
  </w:endnote>
  <w:endnote w:type="continuationSeparator" w:id="0">
    <w:p w:rsidR="00632AD2" w:rsidRDefault="00632AD2" w:rsidP="0035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AD2" w:rsidRDefault="00632AD2" w:rsidP="00356651">
      <w:pPr>
        <w:spacing w:after="0" w:line="240" w:lineRule="auto"/>
      </w:pPr>
      <w:r>
        <w:separator/>
      </w:r>
    </w:p>
  </w:footnote>
  <w:footnote w:type="continuationSeparator" w:id="0">
    <w:p w:rsidR="00632AD2" w:rsidRDefault="00632AD2" w:rsidP="00356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651" w:rsidRDefault="00356651" w:rsidP="00356651">
    <w:pPr>
      <w:spacing w:line="840" w:lineRule="exact"/>
    </w:pPr>
  </w:p>
  <w:p w:rsidR="00356651" w:rsidRPr="00356651" w:rsidRDefault="00356651" w:rsidP="00356651">
    <w:pPr>
      <w:pStyle w:val="a9"/>
      <w:framePr w:w="9000" w:wrap="notBeside" w:vAnchor="text" w:hAnchor="text" w:xAlign="center" w:y="1"/>
      <w:shd w:val="clear" w:color="auto" w:fill="auto"/>
      <w:spacing w:line="220" w:lineRule="exact"/>
      <w:rPr>
        <w:rFonts w:ascii="Arial Black" w:hAnsi="Arial Black"/>
        <w:sz w:val="24"/>
        <w:szCs w:val="24"/>
      </w:rPr>
    </w:pPr>
    <w:r>
      <w:t xml:space="preserve">                  </w:t>
    </w:r>
    <w:r w:rsidRPr="00356651">
      <w:rPr>
        <w:rFonts w:ascii="Arial Black" w:hAnsi="Arial Black"/>
        <w:sz w:val="24"/>
        <w:szCs w:val="24"/>
      </w:rPr>
      <w:t>Тематическое планирование по ОБЖ (8 класс)</w:t>
    </w:r>
  </w:p>
  <w:p w:rsidR="00356651" w:rsidRDefault="0035665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6651"/>
    <w:rsid w:val="002C6A3B"/>
    <w:rsid w:val="002D4FA4"/>
    <w:rsid w:val="003306E0"/>
    <w:rsid w:val="00356651"/>
    <w:rsid w:val="003A271D"/>
    <w:rsid w:val="00632AD2"/>
    <w:rsid w:val="008432E5"/>
    <w:rsid w:val="00B01344"/>
    <w:rsid w:val="00B7133F"/>
    <w:rsid w:val="00F84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3566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4">
    <w:name w:val="header"/>
    <w:basedOn w:val="a"/>
    <w:link w:val="a5"/>
    <w:uiPriority w:val="99"/>
    <w:semiHidden/>
    <w:unhideWhenUsed/>
    <w:rsid w:val="00356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56651"/>
  </w:style>
  <w:style w:type="paragraph" w:styleId="a6">
    <w:name w:val="footer"/>
    <w:basedOn w:val="a"/>
    <w:link w:val="a7"/>
    <w:uiPriority w:val="99"/>
    <w:semiHidden/>
    <w:unhideWhenUsed/>
    <w:rsid w:val="00356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56651"/>
  </w:style>
  <w:style w:type="character" w:customStyle="1" w:styleId="a8">
    <w:name w:val="Подпись к таблице_"/>
    <w:basedOn w:val="a0"/>
    <w:link w:val="a9"/>
    <w:rsid w:val="0035665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9">
    <w:name w:val="Подпись к таблице"/>
    <w:basedOn w:val="a"/>
    <w:link w:val="a8"/>
    <w:rsid w:val="0035665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20">
    <w:name w:val="Основной текст (2)_"/>
    <w:basedOn w:val="a0"/>
    <w:rsid w:val="002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"/>
    <w:basedOn w:val="20"/>
    <w:rsid w:val="002C6A3B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15pt">
    <w:name w:val="Основной текст (2) + 11;5 pt;Курсив"/>
    <w:basedOn w:val="20"/>
    <w:rsid w:val="002C6A3B"/>
    <w:rPr>
      <w:i/>
      <w:i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11pt0">
    <w:name w:val="Основной текст (2) + 11 pt;Полужирный"/>
    <w:basedOn w:val="20"/>
    <w:rsid w:val="002C6A3B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">
    <w:name w:val="Основной текст (2) + Полужирный"/>
    <w:basedOn w:val="20"/>
    <w:rsid w:val="00B01344"/>
    <w:rPr>
      <w:b/>
      <w:bCs/>
      <w:color w:val="000000"/>
      <w:spacing w:val="0"/>
      <w:w w:val="100"/>
      <w:position w:val="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2020-09-09T06:54:00Z</dcterms:created>
  <dcterms:modified xsi:type="dcterms:W3CDTF">2020-09-09T07:26:00Z</dcterms:modified>
</cp:coreProperties>
</file>